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1E" w:rsidRDefault="0006751E" w:rsidP="0006751E">
      <w:pPr>
        <w:ind w:firstLineChars="1650" w:firstLine="31680"/>
        <w:jc w:val="left"/>
        <w:rPr>
          <w:rFonts w:ascii="宋体" w:cs="Times New Roman"/>
          <w:sz w:val="28"/>
          <w:szCs w:val="28"/>
        </w:rPr>
      </w:pPr>
    </w:p>
    <w:p w:rsidR="0006751E" w:rsidRDefault="0006751E" w:rsidP="00B374A4">
      <w:pPr>
        <w:widowControl/>
        <w:spacing w:line="675" w:lineRule="atLeast"/>
        <w:ind w:firstLineChars="1150" w:firstLine="31680"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西安交通工程学院</w:t>
      </w:r>
    </w:p>
    <w:p w:rsidR="0006751E" w:rsidRDefault="0006751E" w:rsidP="00B374A4">
      <w:pPr>
        <w:widowControl/>
        <w:spacing w:line="675" w:lineRule="atLeast"/>
        <w:ind w:firstLineChars="550" w:firstLine="31680"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关于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</w:rPr>
        <w:t>2017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年院级级教改项目立项结果公示</w:t>
      </w:r>
    </w:p>
    <w:p w:rsidR="0006751E" w:rsidRDefault="0006751E" w:rsidP="00292CA6">
      <w:pPr>
        <w:widowControl/>
        <w:spacing w:line="450" w:lineRule="atLeast"/>
        <w:jc w:val="left"/>
        <w:rPr>
          <w:rFonts w:ascii="微软雅黑" w:eastAsia="微软雅黑" w:hAnsi="微软雅黑" w:cs="Times New Roman"/>
          <w:color w:val="2B2B2B"/>
          <w:kern w:val="0"/>
        </w:rPr>
      </w:pP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各教学及辅助单位、机关处室：</w:t>
      </w:r>
    </w:p>
    <w:p w:rsidR="0006751E" w:rsidRDefault="0006751E" w:rsidP="00B7419D">
      <w:pPr>
        <w:widowControl/>
        <w:spacing w:line="450" w:lineRule="atLeast"/>
        <w:ind w:firstLineChars="200" w:firstLine="31680"/>
        <w:jc w:val="left"/>
        <w:rPr>
          <w:rFonts w:ascii="??_gb2312" w:eastAsia="微软雅黑" w:hAnsi="??_gb2312" w:cs="Times New Roman"/>
          <w:color w:val="2B2B2B"/>
          <w:kern w:val="0"/>
          <w:sz w:val="24"/>
          <w:szCs w:val="24"/>
        </w:rPr>
      </w:pP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为促进学院转型发展，推进产教融合和建设应用技术大学步伐，进一步深化教育教学改革和全面提高人才培养质量，根据《西安交通工程学院关于申报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2017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年度院级教学改革研究项目的通知》（西交院字【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2016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】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161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号）精神，学院开展了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2017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年院级教育教学改革研究项目立项工作。经各单位推荐，院内专家评审，拟立项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27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项教改项目，其中重点项目：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11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项，一般项目：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16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项。现将评选结果予以公示（具体名单附后）。</w:t>
      </w:r>
    </w:p>
    <w:p w:rsidR="0006751E" w:rsidRDefault="0006751E" w:rsidP="00B374A4">
      <w:pPr>
        <w:widowControl/>
        <w:spacing w:line="450" w:lineRule="atLeast"/>
        <w:ind w:firstLineChars="200" w:firstLine="31680"/>
        <w:jc w:val="left"/>
        <w:rPr>
          <w:rFonts w:ascii="微软雅黑" w:eastAsia="微软雅黑" w:hAnsi="微软雅黑" w:cs="Times New Roman"/>
          <w:color w:val="2B2B2B"/>
          <w:kern w:val="0"/>
        </w:rPr>
      </w:pP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公示期为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2017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年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3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月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16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日至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2017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年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3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月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18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日，在公示期内如对评选结果有异议，请通过电话或提交书面材料并署真实姓名后报送教务处教学研究科。</w:t>
      </w:r>
    </w:p>
    <w:p w:rsidR="0006751E" w:rsidRDefault="0006751E" w:rsidP="00B7419D">
      <w:pPr>
        <w:widowControl/>
        <w:spacing w:line="450" w:lineRule="atLeast"/>
        <w:ind w:firstLineChars="250" w:firstLine="31680"/>
        <w:jc w:val="left"/>
        <w:rPr>
          <w:rFonts w:ascii="微软雅黑" w:eastAsia="微软雅黑" w:hAnsi="微软雅黑" w:cs="Times New Roman"/>
          <w:color w:val="2B2B2B"/>
          <w:kern w:val="0"/>
        </w:rPr>
      </w:pP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监督电话：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029-89028298</w:t>
      </w:r>
    </w:p>
    <w:p w:rsidR="0006751E" w:rsidRDefault="0006751E" w:rsidP="00B7419D">
      <w:pPr>
        <w:widowControl/>
        <w:spacing w:line="450" w:lineRule="atLeast"/>
        <w:ind w:firstLineChars="250" w:firstLine="31680"/>
        <w:jc w:val="left"/>
        <w:rPr>
          <w:rFonts w:ascii="微软雅黑" w:eastAsia="微软雅黑" w:hAnsi="微软雅黑" w:cs="Times New Roman"/>
          <w:color w:val="2B2B2B"/>
          <w:kern w:val="0"/>
        </w:rPr>
      </w:pP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联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 xml:space="preserve"> 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系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 xml:space="preserve"> 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人：齐军营</w:t>
      </w:r>
    </w:p>
    <w:p w:rsidR="0006751E" w:rsidRDefault="0006751E" w:rsidP="00B7419D">
      <w:pPr>
        <w:widowControl/>
        <w:spacing w:line="450" w:lineRule="atLeast"/>
        <w:ind w:firstLineChars="2600" w:firstLine="31680"/>
        <w:jc w:val="left"/>
        <w:rPr>
          <w:rFonts w:ascii="微软雅黑" w:eastAsia="微软雅黑" w:hAnsi="微软雅黑" w:cs="Times New Roman"/>
          <w:color w:val="2B2B2B"/>
          <w:kern w:val="0"/>
        </w:rPr>
      </w:pP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教务处</w:t>
      </w:r>
    </w:p>
    <w:p w:rsidR="0006751E" w:rsidRPr="00B374A4" w:rsidRDefault="0006751E" w:rsidP="00B374A4">
      <w:pPr>
        <w:widowControl/>
        <w:spacing w:line="450" w:lineRule="atLeast"/>
        <w:ind w:firstLineChars="2450" w:firstLine="31680"/>
        <w:jc w:val="left"/>
        <w:rPr>
          <w:rFonts w:ascii="微软雅黑" w:eastAsia="微软雅黑" w:hAnsi="微软雅黑" w:cs="Times New Roman"/>
          <w:color w:val="2B2B2B"/>
          <w:kern w:val="0"/>
        </w:rPr>
      </w:pP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2017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年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3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月</w:t>
      </w:r>
      <w:r>
        <w:rPr>
          <w:rFonts w:ascii="??_gb2312" w:eastAsia="微软雅黑" w:hAnsi="??_gb2312" w:cs="??_gb2312"/>
          <w:color w:val="2B2B2B"/>
          <w:kern w:val="0"/>
          <w:sz w:val="24"/>
          <w:szCs w:val="24"/>
        </w:rPr>
        <w:t>16</w:t>
      </w:r>
      <w:r>
        <w:rPr>
          <w:rFonts w:ascii="??_gb2312" w:eastAsia="微软雅黑" w:hAnsi="??_gb2312" w:cs="微软雅黑" w:hint="eastAsia"/>
          <w:color w:val="2B2B2B"/>
          <w:kern w:val="0"/>
          <w:sz w:val="24"/>
          <w:szCs w:val="24"/>
        </w:rPr>
        <w:t>日</w:t>
      </w:r>
    </w:p>
    <w:p w:rsidR="0006751E" w:rsidRPr="00A01364" w:rsidRDefault="0006751E" w:rsidP="00B7419D">
      <w:pPr>
        <w:widowControl/>
        <w:spacing w:line="450" w:lineRule="atLeast"/>
        <w:ind w:firstLineChars="800" w:firstLine="31680"/>
        <w:rPr>
          <w:rFonts w:ascii="??_gb2312" w:eastAsia="微软雅黑" w:hAnsi="??_gb2312" w:cs="Times New Roman"/>
          <w:color w:val="2B2B2B"/>
          <w:kern w:val="0"/>
          <w:sz w:val="32"/>
          <w:szCs w:val="32"/>
        </w:rPr>
      </w:pPr>
      <w:r w:rsidRPr="00A01364">
        <w:rPr>
          <w:rFonts w:ascii="??_gb2312" w:eastAsia="微软雅黑" w:hAnsi="??_gb2312" w:cs="??_gb2312"/>
          <w:color w:val="2B2B2B"/>
          <w:kern w:val="0"/>
          <w:sz w:val="32"/>
          <w:szCs w:val="32"/>
        </w:rPr>
        <w:t>2017</w:t>
      </w:r>
      <w:r w:rsidRPr="00A01364">
        <w:rPr>
          <w:rFonts w:ascii="??_gb2312" w:eastAsia="微软雅黑" w:hAnsi="??_gb2312" w:cs="微软雅黑" w:hint="eastAsia"/>
          <w:color w:val="2B2B2B"/>
          <w:kern w:val="0"/>
          <w:sz w:val="32"/>
          <w:szCs w:val="32"/>
        </w:rPr>
        <w:t>年</w:t>
      </w:r>
      <w:r>
        <w:rPr>
          <w:rFonts w:ascii="??_gb2312" w:eastAsia="微软雅黑" w:hAnsi="??_gb2312" w:cs="微软雅黑" w:hint="eastAsia"/>
          <w:color w:val="2B2B2B"/>
          <w:kern w:val="0"/>
          <w:sz w:val="32"/>
          <w:szCs w:val="32"/>
        </w:rPr>
        <w:t>院</w:t>
      </w:r>
      <w:r w:rsidRPr="00A01364">
        <w:rPr>
          <w:rFonts w:ascii="??_gb2312" w:eastAsia="微软雅黑" w:hAnsi="??_gb2312" w:cs="微软雅黑" w:hint="eastAsia"/>
          <w:color w:val="2B2B2B"/>
          <w:kern w:val="0"/>
          <w:sz w:val="32"/>
          <w:szCs w:val="32"/>
        </w:rPr>
        <w:t>级教改项目立项结果公示名单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81"/>
        <w:gridCol w:w="1620"/>
        <w:gridCol w:w="2520"/>
        <w:gridCol w:w="1620"/>
      </w:tblGrid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bookmarkStart w:id="0" w:name="_GoBack" w:colFirst="0" w:colLast="4"/>
            <w:r w:rsidRPr="00D116B6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 w:hint="eastAsia"/>
                <w:kern w:val="0"/>
                <w:sz w:val="28"/>
                <w:szCs w:val="28"/>
              </w:rPr>
              <w:t>项目主持人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 w:hint="eastAsia"/>
                <w:kern w:val="0"/>
                <w:sz w:val="28"/>
                <w:szCs w:val="28"/>
              </w:rPr>
              <w:t>项目主要完成单位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 w:hint="eastAsia"/>
                <w:kern w:val="0"/>
                <w:sz w:val="28"/>
                <w:szCs w:val="28"/>
              </w:rPr>
              <w:t>类别</w:t>
            </w:r>
          </w:p>
        </w:tc>
      </w:tr>
      <w:bookmarkEnd w:id="0"/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民办院校实践教学体系建设探索与实践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张晋生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《微控制信息处理平台》课程体系构建与研究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张东奎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中兴通信学院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转型高校教学模式改革和课程体系优化研究与实践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牛作领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中兴通信学院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基于大学内部治理的民办高校学分建设研究与探索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王</w:t>
            </w:r>
            <w:r w:rsidRPr="00D116B6">
              <w:rPr>
                <w:rFonts w:ascii="宋体" w:eastAsia="Times New Roman" w:hAnsi="宋体" w:cs="Times New Roman"/>
                <w:kern w:val="0"/>
                <w:sz w:val="20"/>
                <w:szCs w:val="20"/>
              </w:rPr>
              <w:t xml:space="preserve"> 勇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学生处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民办应用型本科院校创新型高质量人才培养模式改革与实践研究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齐军营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应用型大学课堂教学改革与研究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张</w:t>
            </w:r>
            <w:r w:rsidRPr="00D116B6">
              <w:rPr>
                <w:rFonts w:ascii="宋体" w:eastAsia="Times New Roman" w:hAnsi="宋体" w:cs="Times New Roman"/>
                <w:kern w:val="0"/>
                <w:sz w:val="20"/>
                <w:szCs w:val="20"/>
              </w:rPr>
              <w:t xml:space="preserve"> 东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嵌入式应用系统的多门课程融合教学方法探索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郝迎吉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强化实践教学培养应用型技术人才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宋建业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高校学生实践能力成绩评定与独立性考核体系建立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康</w:t>
            </w:r>
            <w:r w:rsidRPr="00D116B6">
              <w:rPr>
                <w:rFonts w:ascii="宋体" w:eastAsia="Times New Roman" w:hAnsi="宋体" w:cs="Times New Roman"/>
                <w:kern w:val="0"/>
                <w:sz w:val="20"/>
                <w:szCs w:val="20"/>
              </w:rPr>
              <w:t xml:space="preserve"> 勇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非营利性民办高校办学绩效评估与政策启示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贾来喜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民办高校大学生就业质量影响因素实证分析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白</w:t>
            </w:r>
            <w:r w:rsidRPr="00D116B6">
              <w:rPr>
                <w:rFonts w:ascii="宋体" w:eastAsia="Times New Roman" w:hAnsi="宋体" w:cs="Times New Roman"/>
                <w:kern w:val="0"/>
                <w:sz w:val="20"/>
                <w:szCs w:val="20"/>
              </w:rPr>
              <w:t xml:space="preserve"> 云</w:t>
            </w:r>
          </w:p>
        </w:tc>
        <w:tc>
          <w:tcPr>
            <w:tcW w:w="25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校级重点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4581" w:type="dxa"/>
          </w:tcPr>
          <w:p w:rsidR="0006751E" w:rsidRPr="00D116B6" w:rsidRDefault="0006751E" w:rsidP="00D116B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《大学计算机应用基础》研究与课程改革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陈建铎</w:t>
            </w:r>
          </w:p>
        </w:tc>
        <w:tc>
          <w:tcPr>
            <w:tcW w:w="2520" w:type="dxa"/>
            <w:vAlign w:val="center"/>
          </w:tcPr>
          <w:p w:rsidR="0006751E" w:rsidRPr="00D116B6" w:rsidRDefault="0006751E" w:rsidP="00D116B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中兴通信学院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4581" w:type="dxa"/>
            <w:vAlign w:val="center"/>
          </w:tcPr>
          <w:p w:rsidR="0006751E" w:rsidRPr="00D116B6" w:rsidRDefault="0006751E" w:rsidP="00D116B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应用型本科院校《模拟电子技术》课程改革研究</w:t>
            </w:r>
          </w:p>
        </w:tc>
        <w:tc>
          <w:tcPr>
            <w:tcW w:w="1620" w:type="dxa"/>
            <w:vAlign w:val="center"/>
          </w:tcPr>
          <w:p w:rsidR="0006751E" w:rsidRPr="00D116B6" w:rsidRDefault="0006751E" w:rsidP="00D116B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王冠军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中兴通信学院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4581" w:type="dxa"/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项目导入任务驱动教学方法在工程测量教学中的实践探索</w:t>
            </w:r>
          </w:p>
        </w:tc>
        <w:tc>
          <w:tcPr>
            <w:tcW w:w="1620" w:type="dxa"/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贺圆圆</w:t>
            </w:r>
          </w:p>
        </w:tc>
        <w:tc>
          <w:tcPr>
            <w:tcW w:w="2520" w:type="dxa"/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4581" w:type="dxa"/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信息时代的工程造价专业课程教学</w:t>
            </w:r>
          </w:p>
        </w:tc>
        <w:tc>
          <w:tcPr>
            <w:tcW w:w="1620" w:type="dxa"/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梁鹿鸣</w:t>
            </w:r>
          </w:p>
        </w:tc>
        <w:tc>
          <w:tcPr>
            <w:tcW w:w="2520" w:type="dxa"/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4581" w:type="dxa"/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强化制图实践教学培养应用型人才</w:t>
            </w:r>
          </w:p>
        </w:tc>
        <w:tc>
          <w:tcPr>
            <w:tcW w:w="1620" w:type="dxa"/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D116B6">
              <w:rPr>
                <w:rFonts w:ascii="宋体" w:eastAsia="Times New Roman" w:hAnsi="宋体" w:cs="Times New Roman"/>
                <w:color w:val="000000"/>
                <w:kern w:val="0"/>
                <w:sz w:val="20"/>
                <w:szCs w:val="20"/>
              </w:rPr>
              <w:t xml:space="preserve"> 娜</w:t>
            </w:r>
          </w:p>
        </w:tc>
        <w:tc>
          <w:tcPr>
            <w:tcW w:w="2520" w:type="dxa"/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顺应理论框架下高职高专学生英语写作失误现状分析与对策研究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胡仁青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基础课部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应用型人才培养导向下的少课时《大学物理》课程与教学改革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王瑞珍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基础课部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跨文化思辨教学在三本英语听力教学中的研究与实践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寇向英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基础课部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支架式教学模式在口语训练中的应用研究</w:t>
            </w:r>
            <w:r w:rsidRPr="00D116B6">
              <w:rPr>
                <w:rFonts w:ascii="宋体" w:cs="宋体"/>
                <w:color w:val="000000"/>
                <w:kern w:val="0"/>
                <w:sz w:val="20"/>
                <w:szCs w:val="20"/>
              </w:rPr>
              <w:t>-</w:t>
            </w: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以全国高职高专实用英语口语大赛为例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谢</w:t>
            </w:r>
            <w:r w:rsidRPr="00D116B6">
              <w:rPr>
                <w:rFonts w:ascii="宋体" w:eastAsia="Times New Roman" w:hAnsi="宋体" w:cs="Times New Roman"/>
                <w:color w:val="000000"/>
                <w:kern w:val="0"/>
                <w:sz w:val="20"/>
                <w:szCs w:val="20"/>
              </w:rPr>
              <w:t xml:space="preserve"> 丹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基础课部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基于微信“对分易”教学平台的对分课堂教学实践与探索</w:t>
            </w:r>
            <w:r w:rsidRPr="00D116B6">
              <w:rPr>
                <w:rFonts w:ascii="宋体" w:cs="宋体"/>
                <w:color w:val="000000"/>
                <w:kern w:val="0"/>
                <w:sz w:val="20"/>
                <w:szCs w:val="20"/>
              </w:rPr>
              <w:t>-</w:t>
            </w: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以新视野大学英语视听说教改为例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曹晓君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基础课部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4581" w:type="dxa"/>
            <w:vAlign w:val="center"/>
          </w:tcPr>
          <w:p w:rsidR="0006751E" w:rsidRPr="00D116B6" w:rsidRDefault="0006751E" w:rsidP="00D116B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高校思政课教师教学能力提升路径探索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D116B6">
              <w:rPr>
                <w:rFonts w:ascii="宋体" w:eastAsia="Times New Roman" w:hAnsi="宋体" w:cs="Times New Roman"/>
                <w:color w:val="000000"/>
                <w:kern w:val="0"/>
                <w:sz w:val="20"/>
                <w:szCs w:val="20"/>
              </w:rPr>
              <w:t xml:space="preserve"> 艳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思政课部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探索“互联网</w:t>
            </w:r>
            <w:r w:rsidRPr="00D116B6">
              <w:rPr>
                <w:rFonts w:ascii="宋体" w:eastAsia="Times New Roman" w:hAnsi="宋体" w:cs="Times New Roman"/>
                <w:color w:val="000000"/>
                <w:kern w:val="0"/>
                <w:sz w:val="20"/>
                <w:szCs w:val="20"/>
              </w:rPr>
              <w:t>+”新形势下的陕西民办高校教育改革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r w:rsidRPr="00D116B6">
              <w:rPr>
                <w:rFonts w:ascii="宋体" w:eastAsia="Times New Roman" w:hAnsi="宋体" w:cs="Times New Roman"/>
                <w:color w:val="000000"/>
                <w:kern w:val="0"/>
                <w:sz w:val="20"/>
                <w:szCs w:val="20"/>
              </w:rPr>
              <w:t xml:space="preserve"> 钊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基于创新创业教育下的学籍管理制度改革研究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王静芳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民办高校课堂教学满意度影响因素实证分析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刘晓丽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以创新创业为导向的民办高校课程考试改革研究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郝柯羡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  <w:tr w:rsidR="0006751E" w:rsidRPr="00D116B6" w:rsidTr="00B7419D">
        <w:tc>
          <w:tcPr>
            <w:tcW w:w="567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116B6">
              <w:rPr>
                <w:rFonts w:ascii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4581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交通运输应用型本科专业人才培养方案的教学改革与实践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r w:rsidRPr="00D116B6">
              <w:rPr>
                <w:rFonts w:ascii="宋体" w:eastAsia="Times New Roman" w:hAnsi="宋体" w:cs="Times New Roman"/>
                <w:color w:val="000000"/>
                <w:kern w:val="0"/>
                <w:sz w:val="20"/>
                <w:szCs w:val="20"/>
              </w:rPr>
              <w:t xml:space="preserve"> 佩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6751E" w:rsidRPr="00D116B6" w:rsidRDefault="0006751E" w:rsidP="00D116B6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1620" w:type="dxa"/>
          </w:tcPr>
          <w:p w:rsidR="0006751E" w:rsidRPr="00D116B6" w:rsidRDefault="0006751E" w:rsidP="00D116B6"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116B6">
              <w:rPr>
                <w:rFonts w:ascii="宋体" w:cs="宋体" w:hint="eastAsia"/>
                <w:kern w:val="0"/>
                <w:sz w:val="20"/>
                <w:szCs w:val="20"/>
              </w:rPr>
              <w:t>校级一般</w:t>
            </w:r>
          </w:p>
        </w:tc>
      </w:tr>
    </w:tbl>
    <w:p w:rsidR="0006751E" w:rsidRDefault="0006751E" w:rsidP="00292CA6">
      <w:pPr>
        <w:widowControl/>
        <w:spacing w:line="450" w:lineRule="atLeast"/>
        <w:jc w:val="left"/>
        <w:rPr>
          <w:rFonts w:ascii="??_gb2312" w:eastAsia="微软雅黑" w:hAnsi="??_gb2312" w:cs="Times New Roman"/>
          <w:color w:val="2B2B2B"/>
          <w:kern w:val="0"/>
          <w:sz w:val="24"/>
          <w:szCs w:val="24"/>
        </w:rPr>
      </w:pPr>
    </w:p>
    <w:sectPr w:rsidR="0006751E" w:rsidSect="00B7419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1E" w:rsidRDefault="0006751E" w:rsidP="00292C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6751E" w:rsidRDefault="0006751E" w:rsidP="00292C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1E" w:rsidRDefault="0006751E" w:rsidP="00292C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6751E" w:rsidRDefault="0006751E" w:rsidP="00292C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CA6"/>
    <w:rsid w:val="0006751E"/>
    <w:rsid w:val="00292CA6"/>
    <w:rsid w:val="004900AA"/>
    <w:rsid w:val="00553C5A"/>
    <w:rsid w:val="006B64E1"/>
    <w:rsid w:val="00A01364"/>
    <w:rsid w:val="00B374A4"/>
    <w:rsid w:val="00B7419D"/>
    <w:rsid w:val="00C165A7"/>
    <w:rsid w:val="00D116B6"/>
    <w:rsid w:val="00DB57A1"/>
    <w:rsid w:val="00DC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2CA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9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2CA6"/>
    <w:rPr>
      <w:sz w:val="18"/>
      <w:szCs w:val="18"/>
    </w:rPr>
  </w:style>
  <w:style w:type="table" w:styleId="TableGrid">
    <w:name w:val="Table Grid"/>
    <w:basedOn w:val="TableNormal"/>
    <w:uiPriority w:val="99"/>
    <w:rsid w:val="00292CA6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B374A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02A85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227</Words>
  <Characters>1297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西安交通工程学院</dc:title>
  <dc:subject/>
  <dc:creator>Administrator</dc:creator>
  <cp:keywords/>
  <dc:description/>
  <cp:lastModifiedBy>Administrator</cp:lastModifiedBy>
  <cp:revision>2</cp:revision>
  <dcterms:created xsi:type="dcterms:W3CDTF">2017-03-16T12:38:00Z</dcterms:created>
  <dcterms:modified xsi:type="dcterms:W3CDTF">2017-03-16T12:38:00Z</dcterms:modified>
</cp:coreProperties>
</file>