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251" w:afterLines="80" w:line="24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陕西省高等教育学会2017年度高等教育科学研究项目</w:t>
      </w:r>
      <w:r>
        <w:rPr>
          <w:rFonts w:hint="eastAsia" w:eastAsia="方正小标宋简体"/>
          <w:sz w:val="36"/>
          <w:szCs w:val="36"/>
          <w:lang w:eastAsia="zh-CN"/>
        </w:rPr>
        <w:t>立项名单</w:t>
      </w:r>
    </w:p>
    <w:bookmarkEnd w:id="0"/>
    <w:tbl>
      <w:tblPr>
        <w:tblStyle w:val="3"/>
        <w:tblW w:w="13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1171"/>
        <w:gridCol w:w="1776"/>
        <w:gridCol w:w="5658"/>
        <w:gridCol w:w="1165"/>
        <w:gridCol w:w="3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项目所在单位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项目主持人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主要参与人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7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非营利性民办高校内部治理的困境与对策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贾来喜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杜娟、张鹏、陈哲、王佳丽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XGH17242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移动互联网环境下高等教育面临的挑战与对策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  云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贾来喜、郝柯羡、张鹏、王盼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5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XGH17243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基于移动互联网下的应用型本科院校理科教学模式研究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常在斌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何钦象、卫军超、苏佳琳、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代雪珍、胡珍妮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XGH17244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基于信息化建设下的民办高校教务管理系统模式的实践和探索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曹全喜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王静芳、齐军营、吴钊、张东、樊淼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XGH17245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移动互联网在高等教育人才培养中的应用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  磊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黄军锋、介艳良、巨子琪、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应用型本科院校学生职业发展的数学知识与相关计算机技能研究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卫军超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何钦象、常在斌、毛玲玲、苏佳琳、崔娟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XGH17247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论高校思政课在大学生“立德树人”过程中的引领作用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曹晓丽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李艳、雒秋凡、田英、郭超妮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XGH17248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马斯洛需要层次论对高能教育人才培养的影响及应用研究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张治国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王茹玉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XGH17249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基于VR技术的机械基础课程开发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  瑛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李娜、肖蕾蕾、曹海兰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XGH17250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BIM技术在土木工程专业人才培养中的应用研究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梁腾飞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贺园园、杨瑞娟、陈士娟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E207E"/>
    <w:rsid w:val="1FDE20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2018-03-22T06:31:00Z</dcterms:created>
  <dc:creator>Administrator</dc:creator>
  <cp:lastModifiedBy>Administrator</cp:lastModifiedBy>
  <dcterms:modified xsi:type="dcterms:W3CDTF">2018-03-22T06:33:12Z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